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142"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2837815</wp:posOffset>
            </wp:positionH>
            <wp:positionV relativeFrom="paragraph">
              <wp:posOffset>-8887</wp:posOffset>
            </wp:positionV>
            <wp:extent cx="407131" cy="508914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7131" cy="50891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ind w:left="142"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142"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МІНІСТЕРСТВО ОБОРОНИ УКРАЇНИ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ВІЙСЬКОВА ЧАСТИНА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highlight w:val="yellow"/>
          <w:rtl w:val="0"/>
        </w:rPr>
        <w:t xml:space="preserve">А0000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ЄДРПОУ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yellow"/>
          <w:rtl w:val="0"/>
        </w:rPr>
        <w:t xml:space="preserve">00000000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ПРОТОКОЛЬНЕ РІШЕННЯ </w:t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УПОВНОВАЖЕНОЇ ОСОБИ ІЗ ЗАКУПІВЕЛЬ ТОВАРІВ, РОБІТ ТА ПОСЛУГ</w:t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7"/>
          <w:szCs w:val="27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i w:val="1"/>
          <w:sz w:val="26"/>
          <w:szCs w:val="26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yellow"/>
          <w:rtl w:val="0"/>
        </w:rPr>
        <w:t xml:space="preserve">12.04.2024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                                 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м.Київ                                           </w:t>
        <w:tab/>
        <w:t xml:space="preserve">          №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yellow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firstLine="72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ПОРЯДОК ДЕННИЙ: 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567"/>
        </w:tabs>
        <w:spacing w:after="0" w:line="240" w:lineRule="auto"/>
        <w:ind w:left="0"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 прийняття рішення про здійснення закупівл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і робіт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, а саме: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Електромонтажні роботи зі встановлення трансформаторів (монтажні, налагоджувальні роботи та техобслуговування електрообладнання)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 згідно технічного завдання, код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ДК 021:2015: 45317200-4 — Електромонтажні роботи зі встановлення трансформаторів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(далі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Закупівля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відповідно до Особливостей здійснення оборонних закупівель на період дії правового режиму воєнного стану, затверджених постановою Кабінету Міністрів України від 11.11.2022 № 1275 (із змінами й доповненнями) (далі — Особливості № 1275),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Закону України «Про публічні закупівлі» (далі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Закон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 та Закону України «Про оборонні закупівлі» № 2958-IX (далі — Закон № 2958-IX).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567"/>
        </w:tabs>
        <w:spacing w:after="0" w:line="240" w:lineRule="auto"/>
        <w:ind w:left="0"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 вибір способу здійснення закупівлі, та здійснення відбору постачальника Закупівлі.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firstLine="70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Під час розгляду першого питання порядку денного:</w:t>
      </w:r>
    </w:p>
    <w:p w:rsidR="00000000" w:rsidDel="00000000" w:rsidP="00000000" w:rsidRDefault="00000000" w:rsidRPr="00000000" w14:paraId="00000012">
      <w:pP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firstLine="426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підставі отриманого рапорту від ініціатора закупівлі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начальника квартирно-експлуатаційної служби військової частини А0000 майора ШЕВЧЕНКО А.А., наказу командира військової частини А0000 №111-ОД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«Про затвердження переліків та обсягів закупівель що необхідно здійснити під час дії правового режиму воєнного стану», щодо необхідності здійснення закупівлі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електромонтажних робіт зі встановлення трансформаторів (монтажні, налагоджувальні роботи та техобслуговування електрообладнання) згідно технічного завдання, код ДК 021:2015: 45317200-4 — Електромонтажні роботи зі встановлення трансформаторів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yellow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 очікувана вартість закупівлі становить 33333 грн. (тридцять три тисячі триста тридцять три гривні) - прийнято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рішення про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здійснення закупівлі з дотриманням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вимог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Особливостей № 1275).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firstLine="70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Під час розгляду другого питання порядку денного: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відповідності до Особливостей здійснення оборонних закупівель на період дії правового режиму воєнного стану затверджених Постановою Кабінету Міністрів України від 11 листопада 2022 р. № 1275, д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ержавні замовники здійснюють оборонні закупівлі товарів і послуг оборонного призначення, інших товарів і послуг для гарантованого забезпечення потреб безпеки і оборони,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вартість яких дорівнює або перевищує 200 тис. гривень, робіт оборонного призначення та робіт для гарантованого забезпечення потреб безпеки і оборони у разі, коли їх вартість дорівнює або перевищує 1,5 млн. гривень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(крім закупівель товарів, робіт і послуг оборонного призначення, що становлять державну таємницю, а також закупівлі озброєння, військової і спеціальної техніки, боєприпасів та їх складових частин та послуг із розроблення, ремонту, модернізації озброєння, військової і спеціальної техніки, боєприпасів та їх складових частин, товарів, робіт і послуг для будівництва військових інженерно-технічних і фортифікаційних споруд)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в електронній системі закупівель в один із таких способів: </w:t>
      </w:r>
    </w:p>
    <w:p w:rsidR="00000000" w:rsidDel="00000000" w:rsidP="00000000" w:rsidRDefault="00000000" w:rsidRPr="00000000" w14:paraId="00000018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у порядку проведення відкритих торгів, що визначений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 жовтня 2022 р. № 1178 (Офіційний вісник України, 2022 р., № 84, ст. 5176; 2023 р., № 51, ст. 2834); </w:t>
      </w:r>
    </w:p>
    <w:p w:rsidR="00000000" w:rsidDel="00000000" w:rsidP="00000000" w:rsidRDefault="00000000" w:rsidRPr="00000000" w14:paraId="00000019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у порядку проведення спрощених закупівель, визначених Законом України “Про публічні закупівлі”, з урахуванням положень, визначених цими особливостями; </w:t>
      </w:r>
    </w:p>
    <w:p w:rsidR="00000000" w:rsidDel="00000000" w:rsidP="00000000" w:rsidRDefault="00000000" w:rsidRPr="00000000" w14:paraId="0000001A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у порядку відбору постачальника шляхом запиту пропозицій постачальників відповідно до Порядку формування та використання електронного каталогу, затвердженого постановою Кабінету Міністрів України від 14 вересня 2020 р. № 822 (Офіційний вісник України, 2020 р., № 75, ст. 2407); </w:t>
      </w:r>
    </w:p>
    <w:p w:rsidR="00000000" w:rsidDel="00000000" w:rsidP="00000000" w:rsidRDefault="00000000" w:rsidRPr="00000000" w14:paraId="0000001B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шляхом застосування рамкової угоди відповідно до цих особливостей.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Таким чином, враховуючи що очікувана вартість предмету закупівлі не перевищує 1.5 млн. грн., відсутність вимог щодо проведення конкурентних способів здійснення закупівель, приходжу до висновку про можливість та необхідність у прийнятті рішення про проведення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  <w:rtl w:val="0"/>
        </w:rPr>
        <w:t xml:space="preserve">закупівлі без використання електронної системи закупівель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 дотриманням вимог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Особливостей № 1275.</w:t>
      </w:r>
    </w:p>
    <w:p w:rsidR="00000000" w:rsidDel="00000000" w:rsidP="00000000" w:rsidRDefault="00000000" w:rsidRPr="00000000" w14:paraId="0000001D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В додатках до рапорту майора ШЕВЧЕНКО А.А. (вх.№1628 від 11.04.2024) надано три комерційні пропозиції: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u w:val="none"/>
          <w:vertAlign w:val="baseline"/>
          <w:rtl w:val="0"/>
        </w:rPr>
        <w:t xml:space="preserve">ТОВ «ТехноСервіс» - з запропонованою ціною 32800 грн.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u w:val="none"/>
          <w:vertAlign w:val="baseline"/>
          <w:rtl w:val="0"/>
        </w:rPr>
        <w:t xml:space="preserve">ФОП «Петренко Р.В.» - з запропонованою ціною 33500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highlight w:val="yellow"/>
          <w:u w:val="none"/>
          <w:vertAlign w:val="baseline"/>
          <w:rtl w:val="0"/>
        </w:rPr>
        <w:t xml:space="preserve">ФОП «Майстренко М.М.» - з запропонованою ціною 35500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Таким чином,  шляхом застосування формули визначення очікуваної вартості предмету закупівлі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rtl w:val="0"/>
        </w:rPr>
        <w:t xml:space="preserve">Ц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vertAlign w:val="subscript"/>
          <w:rtl w:val="0"/>
        </w:rPr>
        <w:t xml:space="preserve">од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rtl w:val="0"/>
        </w:rPr>
        <w:t xml:space="preserve"> = (Ц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rtl w:val="0"/>
        </w:rPr>
        <w:t xml:space="preserve"> +… + Ц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vertAlign w:val="subscript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333333"/>
          <w:sz w:val="24"/>
          <w:szCs w:val="24"/>
          <w:highlight w:val="white"/>
          <w:rtl w:val="0"/>
        </w:rPr>
        <w:t xml:space="preserve">) / К,</w:t>
      </w:r>
      <w:r w:rsidDel="00000000" w:rsidR="00000000" w:rsidRPr="00000000">
        <w:rPr>
          <w:b w:val="1"/>
          <w:i w:val="1"/>
          <w:color w:val="333333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відповідно до Методики визначення очікуваної вартості предмету закупівлі  затвердженої Наказом Мінекономіки від 18.02.2020  № 275, очікувана вартість закупівлі становить 33333грн.</w:t>
      </w:r>
    </w:p>
    <w:p w:rsidR="00000000" w:rsidDel="00000000" w:rsidP="00000000" w:rsidRDefault="00000000" w:rsidRPr="00000000" w14:paraId="00000022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Також було проведено а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наліз ринку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відповідно до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Методики визначення очікуваної вартості предмету закупівлі  затвердженої Наказом Мінекономіки від 18.02.2020  № 275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та направлено  запити з метою отримання цінових пропозицій.</w:t>
      </w:r>
    </w:p>
    <w:p w:rsidR="00000000" w:rsidDel="00000000" w:rsidP="00000000" w:rsidRDefault="00000000" w:rsidRPr="00000000" w14:paraId="00000023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 результатами вищевикладеного були отримані наступні результати: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ТОВ “ЕЛЕКТРОСЕРВІС”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отримана ціна за даними з відкритих джерел складає 34994 грн.;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ФОП “ЕНЕРГОПЛЮС”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отримана ціна за даними з відкритих джерел складає 33590 грн.;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ФОП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ГЕРАСИМЕНКО В.П.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.» - отримана комерційна пропозиція на суму 32500 грн.;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ТОВ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ЕЛЕКТРОЛЮКС СЕРВІС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 отримана комерційна пропозиція на суму 34000 грн.</w:t>
      </w:r>
    </w:p>
    <w:p w:rsidR="00000000" w:rsidDel="00000000" w:rsidP="00000000" w:rsidRDefault="00000000" w:rsidRPr="00000000" w14:paraId="00000028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підставі вищевикладеного, проведеного моніторингу цін,  за результатами розгляду отриманих пропозицій, з метою вибору найбільш-економічно вигідної пропозиції вирішено обрати постачальником ФОП «Герасименко В.П.»  ІНП 12345678 який надав пропозицію з ціною 32500 грн.,  та укласти договір.</w:t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ind w:firstLine="720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ВИРІШИВ: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  <w:tab w:val="left" w:leader="none" w:pos="993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2et92p0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1. Здійснити закупівлю без використання електронної системи закупівель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електромонтажних робіт зі встановлення трансформаторів (монтажні, налагоджувальні роботи та техобслуговування електрообладнання) згідно технічного завдання, код ДК 021:2015: 45317200-4 — Електромонтажні роботи зі встановлення трансформаторів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4"/>
          <w:szCs w:val="24"/>
          <w:highlight w:val="yellow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та укласти прямий договір про закупівлю, з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постачальником ФОП «Герасименко В.П.»  ІНП 12345678 який надав цінову пропозицію загальною вартістю 32500 грн.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  <w:tab w:val="left" w:leader="none" w:pos="993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  <w:tab w:val="left" w:leader="none" w:pos="993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Додатки: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Копія рапорту ініціатора закупівлі з додатками(комерційними пропозиціями) на 4-х арк.;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Скріншот екрану/ друкована версія сайту з посиланням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https://www.electro-tech.com.ua/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на 1-му арк.;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Скріншот екрану / друкована версія сайту з посиланням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https://energoremont.com.ua/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на 1-му арк.;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Комерційна пропозиція ФОП «Герасименко В.П.» на 1-му арк.;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4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  <w:tab w:val="left" w:leader="none" w:pos="993"/>
        </w:tabs>
        <w:spacing w:after="0" w:before="0" w:line="240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Комерційна пропозиція  ТОВ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Електролюкс-сервіc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 на 1-му арк.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  <w:tab w:val="left" w:leader="none" w:pos="993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33333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Уповноважена особа із закупівель товарів, робіт та послуг військової частини А0000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rtl w:val="0"/>
        </w:rPr>
        <w:t xml:space="preserve">військове звання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yellow"/>
          <w:rtl w:val="0"/>
        </w:rPr>
        <w:t xml:space="preserve">(ПРІЗВИЩЕ та ім’я)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1" w:top="708" w:left="1418" w:right="70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0" w:firstLine="851"/>
      </w:pPr>
      <w:rPr>
        <w:rFonts w:ascii="Times New Roman" w:cs="Times New Roman" w:eastAsia="Times New Roman" w:hAnsi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Pr>
      <w:rFonts w:asciiTheme="minorHAnsi" w:cstheme="minorBidi" w:eastAsiaTheme="minorEastAsia" w:hAnsiTheme="minorHAnsi"/>
      <w:lang w:val="uk-UA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annotation text"/>
    <w:basedOn w:val="a"/>
    <w:uiPriority w:val="99"/>
    <w:unhideWhenUsed w:val="1"/>
    <w:qFormat w:val="1"/>
  </w:style>
  <w:style w:type="paragraph" w:styleId="10" w:customStyle="1">
    <w:name w:val="Абзац списка1"/>
    <w:basedOn w:val="a"/>
    <w:uiPriority w:val="34"/>
    <w:qFormat w:val="1"/>
    <w:pPr>
      <w:ind w:left="720"/>
      <w:contextualSpacing w:val="1"/>
    </w:pPr>
  </w:style>
  <w:style w:type="paragraph" w:styleId="11" w:customStyle="1">
    <w:name w:val="Без интервала1"/>
    <w:uiPriority w:val="1"/>
    <w:qFormat w:val="1"/>
    <w:pPr>
      <w:suppressAutoHyphens w:val="1"/>
      <w:spacing w:after="0" w:line="240" w:lineRule="auto"/>
    </w:pPr>
    <w:rPr>
      <w:rFonts w:eastAsia="Arial"/>
      <w:lang w:eastAsia="ar-SA"/>
    </w:rPr>
  </w:style>
  <w:style w:type="paragraph" w:styleId="rvps2" w:customStyle="1">
    <w:name w:val="rvps2"/>
    <w:basedOn w:val="a"/>
    <w:qFormat w:val="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99"/>
    <w:rsid w:val="00F8116D"/>
    <w:pPr>
      <w:ind w:left="720"/>
      <w:contextualSpacing w:val="1"/>
    </w:pPr>
  </w:style>
  <w:style w:type="paragraph" w:styleId="a6">
    <w:name w:val="No Spacing"/>
    <w:uiPriority w:val="1"/>
    <w:qFormat w:val="1"/>
    <w:rsid w:val="00F62951"/>
    <w:pPr>
      <w:suppressAutoHyphens w:val="1"/>
      <w:spacing w:after="0" w:line="240" w:lineRule="auto"/>
    </w:pPr>
    <w:rPr>
      <w:rFonts w:eastAsia="Arial"/>
      <w:lang w:eastAsia="ar-SA"/>
    </w:rPr>
  </w:style>
  <w:style w:type="character" w:styleId="a7">
    <w:name w:val="Hyperlink"/>
    <w:basedOn w:val="a0"/>
    <w:uiPriority w:val="99"/>
    <w:semiHidden w:val="1"/>
    <w:unhideWhenUsed w:val="1"/>
    <w:rsid w:val="00480E7D"/>
    <w:rPr>
      <w:color w:val="0000ff"/>
      <w:u w:val="single"/>
    </w:rPr>
  </w:style>
  <w:style w:type="paragraph" w:styleId="a8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ab">
    <w:name w:val="Normal (Web)"/>
    <w:basedOn w:val="a"/>
    <w:uiPriority w:val="99"/>
    <w:unhideWhenUsed w:val="1"/>
    <w:rsid w:val="00BE20E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c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character" w:styleId="apple-tab-span" w:customStyle="1">
    <w:name w:val="apple-tab-span"/>
    <w:basedOn w:val="a0"/>
    <w:rsid w:val="00BA43B4"/>
  </w:style>
  <w:style w:type="table" w:styleId="af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character" w:styleId="rvts23" w:customStyle="1">
    <w:name w:val="rvts23"/>
    <w:basedOn w:val="a0"/>
    <w:rsid w:val="00FB6F76"/>
  </w:style>
  <w:style w:type="character" w:styleId="rvts9" w:customStyle="1">
    <w:name w:val="rvts9"/>
    <w:basedOn w:val="a0"/>
    <w:rsid w:val="00BA11FB"/>
  </w:style>
  <w:style w:type="character" w:styleId="rvts40" w:customStyle="1">
    <w:name w:val="rvts40"/>
    <w:basedOn w:val="a0"/>
    <w:rsid w:val="00BA11FB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HWYZXRYsznuXs3xSGmP1M+Rt+A==">CgMxLjAyCWguMzBqMHpsbDIJaC4yZXQ5MnAwOAByITFJZ0xCLXpQSG9NcGVrWnhDc2RkYWVzaGNSNl9Yd01rYQ==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2016-04-17T13:53:00Z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